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742"/>
        <w:tblW w:w="11383" w:type="dxa"/>
        <w:tblLayout w:type="fixed"/>
        <w:tblLook w:val="04A0" w:firstRow="1" w:lastRow="0" w:firstColumn="1" w:lastColumn="0" w:noHBand="0" w:noVBand="1"/>
      </w:tblPr>
      <w:tblGrid>
        <w:gridCol w:w="1619"/>
        <w:gridCol w:w="1909"/>
        <w:gridCol w:w="665"/>
        <w:gridCol w:w="689"/>
        <w:gridCol w:w="810"/>
        <w:gridCol w:w="627"/>
        <w:gridCol w:w="897"/>
        <w:gridCol w:w="1074"/>
        <w:gridCol w:w="3093"/>
      </w:tblGrid>
      <w:tr w:rsidR="007D00DA" w:rsidRPr="002847E9" w:rsidTr="007D00DA">
        <w:trPr>
          <w:cantSplit/>
          <w:trHeight w:val="1703"/>
        </w:trPr>
        <w:tc>
          <w:tcPr>
            <w:tcW w:w="1619" w:type="dxa"/>
            <w:shd w:val="clear" w:color="auto" w:fill="D9D9D9" w:themeFill="background1" w:themeFillShade="D9"/>
          </w:tcPr>
          <w:p w:rsidR="007D00DA" w:rsidRPr="002847E9" w:rsidRDefault="007D00DA" w:rsidP="007D00D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847E9">
              <w:rPr>
                <w:sz w:val="20"/>
                <w:szCs w:val="20"/>
              </w:rPr>
              <w:t>SIM Core Measure</w:t>
            </w:r>
          </w:p>
        </w:tc>
        <w:tc>
          <w:tcPr>
            <w:tcW w:w="1909" w:type="dxa"/>
            <w:shd w:val="clear" w:color="auto" w:fill="D9D9D9" w:themeFill="background1" w:themeFillShade="D9"/>
            <w:textDirection w:val="tbRl"/>
          </w:tcPr>
          <w:p w:rsidR="007D00DA" w:rsidRPr="002847E9" w:rsidRDefault="007D00DA" w:rsidP="007D00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Dashboard Measure</w:t>
            </w:r>
          </w:p>
        </w:tc>
        <w:tc>
          <w:tcPr>
            <w:tcW w:w="665" w:type="dxa"/>
            <w:shd w:val="clear" w:color="auto" w:fill="D9D9D9" w:themeFill="background1" w:themeFillShade="D9"/>
            <w:textDirection w:val="tbRl"/>
          </w:tcPr>
          <w:p w:rsidR="007D00DA" w:rsidRPr="002847E9" w:rsidRDefault="007D00DA" w:rsidP="007D00DA">
            <w:pPr>
              <w:ind w:left="113" w:right="113"/>
              <w:rPr>
                <w:sz w:val="20"/>
                <w:szCs w:val="20"/>
              </w:rPr>
            </w:pPr>
            <w:r w:rsidRPr="002847E9">
              <w:rPr>
                <w:sz w:val="20"/>
                <w:szCs w:val="20"/>
              </w:rPr>
              <w:t xml:space="preserve">Applicable to All Payers? </w:t>
            </w:r>
          </w:p>
        </w:tc>
        <w:tc>
          <w:tcPr>
            <w:tcW w:w="689" w:type="dxa"/>
            <w:shd w:val="clear" w:color="auto" w:fill="D9D9D9" w:themeFill="background1" w:themeFillShade="D9"/>
            <w:textDirection w:val="tbRl"/>
          </w:tcPr>
          <w:p w:rsidR="007D00DA" w:rsidRPr="002847E9" w:rsidRDefault="007D00DA" w:rsidP="007D00DA">
            <w:pPr>
              <w:ind w:left="113" w:right="113"/>
              <w:rPr>
                <w:sz w:val="20"/>
                <w:szCs w:val="20"/>
              </w:rPr>
            </w:pPr>
            <w:r w:rsidRPr="002847E9">
              <w:rPr>
                <w:sz w:val="20"/>
                <w:szCs w:val="20"/>
              </w:rPr>
              <w:t>Applicable to HH?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tbRl"/>
          </w:tcPr>
          <w:p w:rsidR="007D00DA" w:rsidRPr="002847E9" w:rsidRDefault="007D00DA" w:rsidP="007D00DA">
            <w:pPr>
              <w:ind w:left="113" w:right="113"/>
              <w:rPr>
                <w:sz w:val="20"/>
                <w:szCs w:val="20"/>
              </w:rPr>
            </w:pPr>
            <w:r w:rsidRPr="002847E9">
              <w:rPr>
                <w:sz w:val="20"/>
                <w:szCs w:val="20"/>
              </w:rPr>
              <w:t>Applicable to BHH?</w:t>
            </w:r>
          </w:p>
        </w:tc>
        <w:tc>
          <w:tcPr>
            <w:tcW w:w="627" w:type="dxa"/>
            <w:shd w:val="clear" w:color="auto" w:fill="D9D9D9" w:themeFill="background1" w:themeFillShade="D9"/>
            <w:textDirection w:val="tbRl"/>
          </w:tcPr>
          <w:p w:rsidR="007D00DA" w:rsidRPr="002847E9" w:rsidRDefault="007D00DA" w:rsidP="007D00DA">
            <w:pPr>
              <w:ind w:left="113" w:right="113"/>
              <w:rPr>
                <w:sz w:val="20"/>
                <w:szCs w:val="20"/>
              </w:rPr>
            </w:pPr>
            <w:r w:rsidRPr="002847E9">
              <w:rPr>
                <w:sz w:val="20"/>
                <w:szCs w:val="20"/>
              </w:rPr>
              <w:t xml:space="preserve">Applicable to ACs? </w:t>
            </w:r>
          </w:p>
        </w:tc>
        <w:tc>
          <w:tcPr>
            <w:tcW w:w="897" w:type="dxa"/>
            <w:shd w:val="clear" w:color="auto" w:fill="D9D9D9" w:themeFill="background1" w:themeFillShade="D9"/>
            <w:textDirection w:val="tbRl"/>
          </w:tcPr>
          <w:p w:rsidR="007D00DA" w:rsidRPr="002847E9" w:rsidRDefault="007D00DA" w:rsidP="007D00DA">
            <w:pPr>
              <w:ind w:left="113" w:right="113"/>
              <w:rPr>
                <w:sz w:val="20"/>
                <w:szCs w:val="20"/>
              </w:rPr>
            </w:pPr>
            <w:r w:rsidRPr="002847E9">
              <w:rPr>
                <w:sz w:val="20"/>
                <w:szCs w:val="20"/>
              </w:rPr>
              <w:t>Impactful Interventions Possible?</w:t>
            </w:r>
          </w:p>
        </w:tc>
        <w:tc>
          <w:tcPr>
            <w:tcW w:w="1074" w:type="dxa"/>
            <w:shd w:val="clear" w:color="auto" w:fill="D9D9D9" w:themeFill="background1" w:themeFillShade="D9"/>
            <w:textDirection w:val="tbRl"/>
          </w:tcPr>
          <w:p w:rsidR="007D00DA" w:rsidRPr="002847E9" w:rsidRDefault="007D00DA" w:rsidP="007D00DA">
            <w:pPr>
              <w:ind w:left="113" w:right="113"/>
              <w:rPr>
                <w:sz w:val="20"/>
                <w:szCs w:val="20"/>
              </w:rPr>
            </w:pPr>
            <w:r w:rsidRPr="002847E9">
              <w:rPr>
                <w:sz w:val="20"/>
                <w:szCs w:val="20"/>
              </w:rPr>
              <w:t>Availability of Data beyond dashboard</w:t>
            </w:r>
          </w:p>
          <w:p w:rsidR="007D00DA" w:rsidRPr="002847E9" w:rsidRDefault="007D00DA" w:rsidP="007D00DA">
            <w:pPr>
              <w:ind w:left="113" w:right="113"/>
              <w:rPr>
                <w:sz w:val="20"/>
                <w:szCs w:val="20"/>
              </w:rPr>
            </w:pPr>
            <w:r w:rsidRPr="002847E9">
              <w:rPr>
                <w:sz w:val="20"/>
                <w:szCs w:val="20"/>
              </w:rPr>
              <w:t>(H,M,L)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7D00DA" w:rsidRPr="002847E9" w:rsidRDefault="007D00DA" w:rsidP="007D00DA">
            <w:pPr>
              <w:jc w:val="center"/>
              <w:rPr>
                <w:sz w:val="20"/>
                <w:szCs w:val="20"/>
              </w:rPr>
            </w:pPr>
            <w:r w:rsidRPr="002847E9">
              <w:rPr>
                <w:sz w:val="20"/>
                <w:szCs w:val="20"/>
              </w:rPr>
              <w:t>Comments</w:t>
            </w:r>
          </w:p>
        </w:tc>
      </w:tr>
      <w:tr w:rsidR="007D00DA" w:rsidRPr="002847E9" w:rsidTr="007D00DA">
        <w:tc>
          <w:tcPr>
            <w:tcW w:w="1619" w:type="dxa"/>
          </w:tcPr>
          <w:p w:rsidR="007D00DA" w:rsidRPr="002847E9" w:rsidRDefault="007D00DA" w:rsidP="007D00DA">
            <w:r w:rsidRPr="002847E9">
              <w:t>Developmental Screenings</w:t>
            </w:r>
          </w:p>
        </w:tc>
        <w:tc>
          <w:tcPr>
            <w:tcW w:w="1909" w:type="dxa"/>
          </w:tcPr>
          <w:p w:rsidR="007D00DA" w:rsidRPr="002847E9" w:rsidRDefault="007D00DA" w:rsidP="007D00DA"/>
        </w:tc>
        <w:tc>
          <w:tcPr>
            <w:tcW w:w="665" w:type="dxa"/>
          </w:tcPr>
          <w:p w:rsidR="007D00DA" w:rsidRPr="002847E9" w:rsidRDefault="007D00DA" w:rsidP="007D00DA">
            <w:r w:rsidRPr="002847E9">
              <w:t>N</w:t>
            </w:r>
          </w:p>
        </w:tc>
        <w:tc>
          <w:tcPr>
            <w:tcW w:w="689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10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627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97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1074" w:type="dxa"/>
          </w:tcPr>
          <w:p w:rsidR="007D00DA" w:rsidRPr="002847E9" w:rsidRDefault="007D00DA" w:rsidP="007D00DA">
            <w:r w:rsidRPr="002847E9">
              <w:t>L/M</w:t>
            </w:r>
          </w:p>
        </w:tc>
        <w:tc>
          <w:tcPr>
            <w:tcW w:w="3093" w:type="dxa"/>
          </w:tcPr>
          <w:p w:rsidR="007D00DA" w:rsidRPr="002847E9" w:rsidRDefault="007D00DA" w:rsidP="007D00DA"/>
        </w:tc>
      </w:tr>
      <w:tr w:rsidR="007D00DA" w:rsidRPr="002847E9" w:rsidTr="007D00DA">
        <w:tc>
          <w:tcPr>
            <w:tcW w:w="1619" w:type="dxa"/>
          </w:tcPr>
          <w:p w:rsidR="007D00DA" w:rsidRPr="002847E9" w:rsidRDefault="007D00DA" w:rsidP="007D00DA">
            <w:r w:rsidRPr="002847E9">
              <w:t>Well Child Visits</w:t>
            </w:r>
          </w:p>
        </w:tc>
        <w:tc>
          <w:tcPr>
            <w:tcW w:w="1909" w:type="dxa"/>
          </w:tcPr>
          <w:p w:rsidR="007D00DA" w:rsidRPr="002847E9" w:rsidRDefault="007D00DA" w:rsidP="007D00DA"/>
        </w:tc>
        <w:tc>
          <w:tcPr>
            <w:tcW w:w="665" w:type="dxa"/>
          </w:tcPr>
          <w:p w:rsidR="007D00DA" w:rsidRPr="002847E9" w:rsidRDefault="007D00DA" w:rsidP="007D00DA">
            <w:r w:rsidRPr="002847E9">
              <w:t>N</w:t>
            </w:r>
          </w:p>
        </w:tc>
        <w:tc>
          <w:tcPr>
            <w:tcW w:w="689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10" w:type="dxa"/>
          </w:tcPr>
          <w:p w:rsidR="007D00DA" w:rsidRPr="002847E9" w:rsidRDefault="007D00DA" w:rsidP="007D00DA">
            <w:r w:rsidRPr="002847E9">
              <w:t>Partial</w:t>
            </w:r>
          </w:p>
        </w:tc>
        <w:tc>
          <w:tcPr>
            <w:tcW w:w="627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97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1074" w:type="dxa"/>
          </w:tcPr>
          <w:p w:rsidR="007D00DA" w:rsidRPr="002847E9" w:rsidRDefault="007D00DA" w:rsidP="007D00DA">
            <w:r w:rsidRPr="002847E9">
              <w:t>L/M</w:t>
            </w:r>
          </w:p>
        </w:tc>
        <w:tc>
          <w:tcPr>
            <w:tcW w:w="3093" w:type="dxa"/>
          </w:tcPr>
          <w:p w:rsidR="007D00DA" w:rsidRPr="002847E9" w:rsidRDefault="007D00DA" w:rsidP="007D00DA"/>
        </w:tc>
      </w:tr>
      <w:tr w:rsidR="007D00DA" w:rsidRPr="002847E9" w:rsidTr="007D00DA">
        <w:tc>
          <w:tcPr>
            <w:tcW w:w="1619" w:type="dxa"/>
          </w:tcPr>
          <w:p w:rsidR="007D00DA" w:rsidRPr="002847E9" w:rsidRDefault="007D00DA" w:rsidP="007D00DA">
            <w:r w:rsidRPr="002847E9">
              <w:t>Children 7-11 Access to PC</w:t>
            </w:r>
          </w:p>
        </w:tc>
        <w:tc>
          <w:tcPr>
            <w:tcW w:w="1909" w:type="dxa"/>
          </w:tcPr>
          <w:p w:rsidR="007D00DA" w:rsidRPr="002847E9" w:rsidRDefault="007D00DA" w:rsidP="007D00DA"/>
        </w:tc>
        <w:tc>
          <w:tcPr>
            <w:tcW w:w="665" w:type="dxa"/>
          </w:tcPr>
          <w:p w:rsidR="007D00DA" w:rsidRPr="002847E9" w:rsidRDefault="007D00DA" w:rsidP="007D00DA">
            <w:r w:rsidRPr="002847E9">
              <w:t>N</w:t>
            </w:r>
          </w:p>
        </w:tc>
        <w:tc>
          <w:tcPr>
            <w:tcW w:w="689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10" w:type="dxa"/>
          </w:tcPr>
          <w:p w:rsidR="007D00DA" w:rsidRPr="002847E9" w:rsidRDefault="007D00DA" w:rsidP="007D00DA">
            <w:r w:rsidRPr="002847E9">
              <w:t>Partial</w:t>
            </w:r>
          </w:p>
        </w:tc>
        <w:tc>
          <w:tcPr>
            <w:tcW w:w="627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97" w:type="dxa"/>
          </w:tcPr>
          <w:p w:rsidR="007D00DA" w:rsidRPr="002847E9" w:rsidRDefault="007D00DA" w:rsidP="007D00DA">
            <w:r w:rsidRPr="002847E9">
              <w:t>Some</w:t>
            </w:r>
          </w:p>
        </w:tc>
        <w:tc>
          <w:tcPr>
            <w:tcW w:w="1074" w:type="dxa"/>
          </w:tcPr>
          <w:p w:rsidR="007D00DA" w:rsidRPr="002847E9" w:rsidRDefault="007D00DA" w:rsidP="007D00DA">
            <w:r w:rsidRPr="002847E9">
              <w:t>H/M</w:t>
            </w:r>
          </w:p>
        </w:tc>
        <w:tc>
          <w:tcPr>
            <w:tcW w:w="3093" w:type="dxa"/>
          </w:tcPr>
          <w:p w:rsidR="007D00DA" w:rsidRPr="002847E9" w:rsidRDefault="007D00DA" w:rsidP="007D00DA">
            <w:r>
              <w:t>IHOC focus already</w:t>
            </w:r>
          </w:p>
        </w:tc>
      </w:tr>
      <w:tr w:rsidR="007D00DA" w:rsidRPr="002847E9" w:rsidTr="007D00DA">
        <w:tc>
          <w:tcPr>
            <w:tcW w:w="1619" w:type="dxa"/>
            <w:shd w:val="clear" w:color="auto" w:fill="auto"/>
          </w:tcPr>
          <w:p w:rsidR="007D00DA" w:rsidRPr="00BA2A4E" w:rsidRDefault="007D00DA" w:rsidP="007D00DA">
            <w:r w:rsidRPr="00BA2A4E">
              <w:t>All-cause Readmits</w:t>
            </w:r>
          </w:p>
        </w:tc>
        <w:tc>
          <w:tcPr>
            <w:tcW w:w="1909" w:type="dxa"/>
          </w:tcPr>
          <w:p w:rsidR="007D00DA" w:rsidRPr="00BA2A4E" w:rsidRDefault="007D00DA" w:rsidP="007D00DA"/>
        </w:tc>
        <w:tc>
          <w:tcPr>
            <w:tcW w:w="665" w:type="dxa"/>
            <w:shd w:val="clear" w:color="auto" w:fill="auto"/>
          </w:tcPr>
          <w:p w:rsidR="007D00DA" w:rsidRPr="00BA2A4E" w:rsidRDefault="007D00DA" w:rsidP="007D00DA">
            <w:r w:rsidRPr="00BA2A4E">
              <w:t>Y</w:t>
            </w:r>
          </w:p>
        </w:tc>
        <w:tc>
          <w:tcPr>
            <w:tcW w:w="689" w:type="dxa"/>
            <w:shd w:val="clear" w:color="auto" w:fill="auto"/>
          </w:tcPr>
          <w:p w:rsidR="007D00DA" w:rsidRPr="00BA2A4E" w:rsidRDefault="007D00DA" w:rsidP="007D00DA">
            <w:r w:rsidRPr="00BA2A4E">
              <w:t>Y</w:t>
            </w:r>
          </w:p>
        </w:tc>
        <w:tc>
          <w:tcPr>
            <w:tcW w:w="810" w:type="dxa"/>
            <w:shd w:val="clear" w:color="auto" w:fill="auto"/>
          </w:tcPr>
          <w:p w:rsidR="007D00DA" w:rsidRPr="00BA2A4E" w:rsidRDefault="007D00DA" w:rsidP="007D00DA">
            <w:r w:rsidRPr="00BA2A4E">
              <w:t>Y</w:t>
            </w:r>
          </w:p>
        </w:tc>
        <w:tc>
          <w:tcPr>
            <w:tcW w:w="627" w:type="dxa"/>
            <w:shd w:val="clear" w:color="auto" w:fill="auto"/>
          </w:tcPr>
          <w:p w:rsidR="007D00DA" w:rsidRPr="00BA2A4E" w:rsidRDefault="007D00DA" w:rsidP="007D00DA">
            <w:r w:rsidRPr="00BA2A4E">
              <w:t>Y</w:t>
            </w:r>
          </w:p>
        </w:tc>
        <w:tc>
          <w:tcPr>
            <w:tcW w:w="897" w:type="dxa"/>
            <w:shd w:val="clear" w:color="auto" w:fill="auto"/>
          </w:tcPr>
          <w:p w:rsidR="007D00DA" w:rsidRPr="00BA2A4E" w:rsidRDefault="007D00DA" w:rsidP="007D00DA">
            <w:r w:rsidRPr="00BA2A4E">
              <w:t>Y</w:t>
            </w:r>
          </w:p>
        </w:tc>
        <w:tc>
          <w:tcPr>
            <w:tcW w:w="1074" w:type="dxa"/>
            <w:shd w:val="clear" w:color="auto" w:fill="auto"/>
          </w:tcPr>
          <w:p w:rsidR="007D00DA" w:rsidRPr="00BA2A4E" w:rsidRDefault="007D00DA" w:rsidP="007D00DA">
            <w:r w:rsidRPr="00BA2A4E">
              <w:t>H</w:t>
            </w:r>
          </w:p>
        </w:tc>
        <w:tc>
          <w:tcPr>
            <w:tcW w:w="3093" w:type="dxa"/>
            <w:shd w:val="clear" w:color="auto" w:fill="auto"/>
          </w:tcPr>
          <w:p w:rsidR="007D00DA" w:rsidRPr="00BA2A4E" w:rsidRDefault="007D00DA" w:rsidP="007D00DA">
            <w:r w:rsidRPr="00BA2A4E">
              <w:t>Overall negative trend, need additional trend information; but is opportunity for savings high enough; this is primarily a hospital measure</w:t>
            </w:r>
          </w:p>
        </w:tc>
      </w:tr>
      <w:tr w:rsidR="007D00DA" w:rsidRPr="002847E9" w:rsidTr="007D00DA">
        <w:tc>
          <w:tcPr>
            <w:tcW w:w="1619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>
              <w:rPr>
                <w:highlight w:val="yellow"/>
              </w:rPr>
              <w:t>Diabetic Care (Hb</w:t>
            </w:r>
            <w:r w:rsidRPr="003B6DD4">
              <w:rPr>
                <w:highlight w:val="yellow"/>
              </w:rPr>
              <w:t>A1c)</w:t>
            </w:r>
          </w:p>
        </w:tc>
        <w:tc>
          <w:tcPr>
            <w:tcW w:w="1909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Current patients 18-75 with diabetes who have had an HbA1c test in the last 12 </w:t>
            </w:r>
            <w:proofErr w:type="spellStart"/>
            <w:r>
              <w:rPr>
                <w:highlight w:val="yellow"/>
              </w:rPr>
              <w:t>mos</w:t>
            </w:r>
            <w:proofErr w:type="spellEnd"/>
            <w:r>
              <w:rPr>
                <w:highlight w:val="yellow"/>
              </w:rPr>
              <w:t xml:space="preserve">  </w:t>
            </w:r>
          </w:p>
        </w:tc>
        <w:tc>
          <w:tcPr>
            <w:tcW w:w="665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689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810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627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897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1074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H</w:t>
            </w:r>
          </w:p>
        </w:tc>
        <w:tc>
          <w:tcPr>
            <w:tcW w:w="3093" w:type="dxa"/>
            <w:shd w:val="clear" w:color="auto" w:fill="FFFF00"/>
          </w:tcPr>
          <w:p w:rsidR="007D00DA" w:rsidRPr="002847E9" w:rsidRDefault="007D00DA" w:rsidP="00BA77F6">
            <w:r w:rsidRPr="003B6DD4">
              <w:rPr>
                <w:highlight w:val="yellow"/>
              </w:rPr>
              <w:t>Diabetic care for MaineCare members is lower than for commercial, good opportunity</w:t>
            </w:r>
            <w:r w:rsidR="00BA77F6">
              <w:t xml:space="preserve"> across all payers</w:t>
            </w:r>
          </w:p>
        </w:tc>
      </w:tr>
      <w:tr w:rsidR="007D00DA" w:rsidRPr="002847E9" w:rsidTr="007D00DA">
        <w:tc>
          <w:tcPr>
            <w:tcW w:w="1619" w:type="dxa"/>
          </w:tcPr>
          <w:p w:rsidR="007D00DA" w:rsidRPr="002847E9" w:rsidRDefault="007D00DA" w:rsidP="007D00DA">
            <w:r w:rsidRPr="002847E9">
              <w:t xml:space="preserve">Follow up after </w:t>
            </w:r>
            <w:proofErr w:type="spellStart"/>
            <w:r w:rsidRPr="002847E9">
              <w:t>Hosp</w:t>
            </w:r>
            <w:proofErr w:type="spellEnd"/>
            <w:r w:rsidRPr="002847E9">
              <w:t xml:space="preserve"> for Mental Illness</w:t>
            </w:r>
          </w:p>
        </w:tc>
        <w:tc>
          <w:tcPr>
            <w:tcW w:w="1909" w:type="dxa"/>
          </w:tcPr>
          <w:p w:rsidR="007D00DA" w:rsidRPr="002847E9" w:rsidRDefault="007D00DA" w:rsidP="007D00DA"/>
        </w:tc>
        <w:tc>
          <w:tcPr>
            <w:tcW w:w="665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689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10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627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97" w:type="dxa"/>
          </w:tcPr>
          <w:p w:rsidR="007D00DA" w:rsidRPr="002847E9" w:rsidRDefault="007D00DA" w:rsidP="007D00DA">
            <w:r w:rsidRPr="002847E9">
              <w:t>Some</w:t>
            </w:r>
          </w:p>
        </w:tc>
        <w:tc>
          <w:tcPr>
            <w:tcW w:w="1074" w:type="dxa"/>
          </w:tcPr>
          <w:p w:rsidR="007D00DA" w:rsidRPr="002847E9" w:rsidRDefault="007D00DA" w:rsidP="007D00DA">
            <w:r w:rsidRPr="002847E9">
              <w:t>M</w:t>
            </w:r>
          </w:p>
        </w:tc>
        <w:tc>
          <w:tcPr>
            <w:tcW w:w="3093" w:type="dxa"/>
          </w:tcPr>
          <w:p w:rsidR="007D00DA" w:rsidRPr="002847E9" w:rsidRDefault="007D00DA" w:rsidP="007D00DA">
            <w:r w:rsidRPr="002847E9">
              <w:t>Impactful interventions available depending on data availability</w:t>
            </w:r>
          </w:p>
        </w:tc>
      </w:tr>
      <w:tr w:rsidR="007D00DA" w:rsidRPr="002847E9" w:rsidTr="007D00DA">
        <w:tc>
          <w:tcPr>
            <w:tcW w:w="1619" w:type="dxa"/>
            <w:shd w:val="clear" w:color="auto" w:fill="auto"/>
          </w:tcPr>
          <w:p w:rsidR="007D00DA" w:rsidRPr="002847E9" w:rsidRDefault="007D00DA" w:rsidP="007D00DA">
            <w:r w:rsidRPr="002847E9">
              <w:t>Non-Emergent ED use</w:t>
            </w:r>
          </w:p>
        </w:tc>
        <w:tc>
          <w:tcPr>
            <w:tcW w:w="1909" w:type="dxa"/>
          </w:tcPr>
          <w:p w:rsidR="007D00DA" w:rsidRPr="002847E9" w:rsidRDefault="007D00DA" w:rsidP="007D00DA"/>
        </w:tc>
        <w:tc>
          <w:tcPr>
            <w:tcW w:w="665" w:type="dxa"/>
            <w:shd w:val="clear" w:color="auto" w:fill="auto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689" w:type="dxa"/>
            <w:shd w:val="clear" w:color="auto" w:fill="auto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10" w:type="dxa"/>
            <w:shd w:val="clear" w:color="auto" w:fill="auto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627" w:type="dxa"/>
            <w:shd w:val="clear" w:color="auto" w:fill="auto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897" w:type="dxa"/>
            <w:shd w:val="clear" w:color="auto" w:fill="auto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1074" w:type="dxa"/>
            <w:shd w:val="clear" w:color="auto" w:fill="auto"/>
          </w:tcPr>
          <w:p w:rsidR="007D00DA" w:rsidRPr="002847E9" w:rsidRDefault="007D00DA" w:rsidP="007D00DA">
            <w:r w:rsidRPr="002847E9">
              <w:t>H</w:t>
            </w:r>
          </w:p>
        </w:tc>
        <w:tc>
          <w:tcPr>
            <w:tcW w:w="3093" w:type="dxa"/>
            <w:shd w:val="clear" w:color="auto" w:fill="auto"/>
          </w:tcPr>
          <w:p w:rsidR="007D00DA" w:rsidRPr="002847E9" w:rsidRDefault="007D00DA" w:rsidP="007D00DA">
            <w:r w:rsidRPr="002847E9">
              <w:t xml:space="preserve">Good trend in this measure </w:t>
            </w:r>
            <w:proofErr w:type="spellStart"/>
            <w:r w:rsidRPr="002847E9">
              <w:t>already;should</w:t>
            </w:r>
            <w:proofErr w:type="spellEnd"/>
            <w:r w:rsidRPr="002847E9">
              <w:t xml:space="preserve"> </w:t>
            </w:r>
            <w:r>
              <w:t>consider dev of categories, bifur</w:t>
            </w:r>
            <w:r w:rsidRPr="002847E9">
              <w:t xml:space="preserve">cate </w:t>
            </w:r>
            <w:proofErr w:type="spellStart"/>
            <w:r w:rsidRPr="002847E9">
              <w:t>ed</w:t>
            </w:r>
            <w:proofErr w:type="spellEnd"/>
            <w:r w:rsidRPr="002847E9">
              <w:t xml:space="preserve"> use into physical &amp; behavioral categories</w:t>
            </w:r>
          </w:p>
        </w:tc>
      </w:tr>
      <w:tr w:rsidR="007D00DA" w:rsidRPr="002847E9" w:rsidTr="007D00DA">
        <w:tc>
          <w:tcPr>
            <w:tcW w:w="1619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Fragmented Care</w:t>
            </w:r>
          </w:p>
        </w:tc>
        <w:tc>
          <w:tcPr>
            <w:tcW w:w="1909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>
              <w:rPr>
                <w:highlight w:val="yellow"/>
              </w:rPr>
              <w:t>The percentage of members with a fragmented care index of greater than .75.  A score of 1 is complete fragmentation, a score of 0 is no fragmentation</w:t>
            </w:r>
          </w:p>
        </w:tc>
        <w:tc>
          <w:tcPr>
            <w:tcW w:w="665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>
              <w:rPr>
                <w:highlight w:val="yellow"/>
              </w:rPr>
              <w:t>Y</w:t>
            </w:r>
          </w:p>
        </w:tc>
        <w:tc>
          <w:tcPr>
            <w:tcW w:w="689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810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627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897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Y</w:t>
            </w:r>
          </w:p>
        </w:tc>
        <w:tc>
          <w:tcPr>
            <w:tcW w:w="1074" w:type="dxa"/>
            <w:shd w:val="clear" w:color="auto" w:fill="FFFF00"/>
          </w:tcPr>
          <w:p w:rsidR="007D00DA" w:rsidRPr="003B6DD4" w:rsidRDefault="007D00DA" w:rsidP="007D00DA">
            <w:pPr>
              <w:rPr>
                <w:highlight w:val="yellow"/>
              </w:rPr>
            </w:pPr>
            <w:r w:rsidRPr="003B6DD4">
              <w:rPr>
                <w:highlight w:val="yellow"/>
              </w:rPr>
              <w:t>H</w:t>
            </w:r>
          </w:p>
        </w:tc>
        <w:tc>
          <w:tcPr>
            <w:tcW w:w="3093" w:type="dxa"/>
            <w:shd w:val="clear" w:color="auto" w:fill="FFFF00"/>
          </w:tcPr>
          <w:p w:rsidR="007D00DA" w:rsidRPr="002847E9" w:rsidRDefault="007D00DA" w:rsidP="007D00DA">
            <w:r w:rsidRPr="003B6DD4">
              <w:rPr>
                <w:highlight w:val="yellow"/>
              </w:rPr>
              <w:t>If data/results different by payers, are totally different approaches needed?  Could Care Coordinators look at fragmented care results by member/practice?</w:t>
            </w:r>
            <w:r w:rsidRPr="002847E9">
              <w:t xml:space="preserve"> </w:t>
            </w:r>
          </w:p>
        </w:tc>
      </w:tr>
      <w:tr w:rsidR="007D00DA" w:rsidRPr="002847E9" w:rsidTr="007D00DA">
        <w:tc>
          <w:tcPr>
            <w:tcW w:w="1619" w:type="dxa"/>
          </w:tcPr>
          <w:p w:rsidR="007D00DA" w:rsidRPr="002847E9" w:rsidRDefault="007D00DA" w:rsidP="007D00DA">
            <w:r w:rsidRPr="002847E9">
              <w:t>Imaging for Low Back Pain</w:t>
            </w:r>
          </w:p>
        </w:tc>
        <w:tc>
          <w:tcPr>
            <w:tcW w:w="1909" w:type="dxa"/>
          </w:tcPr>
          <w:p w:rsidR="007D00DA" w:rsidRPr="002847E9" w:rsidRDefault="007D00DA" w:rsidP="007D00DA"/>
        </w:tc>
        <w:tc>
          <w:tcPr>
            <w:tcW w:w="665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689" w:type="dxa"/>
          </w:tcPr>
          <w:p w:rsidR="007D00DA" w:rsidRPr="002847E9" w:rsidRDefault="007D00DA" w:rsidP="007D00DA">
            <w:r w:rsidRPr="002847E9">
              <w:t>N</w:t>
            </w:r>
          </w:p>
        </w:tc>
        <w:tc>
          <w:tcPr>
            <w:tcW w:w="810" w:type="dxa"/>
          </w:tcPr>
          <w:p w:rsidR="007D00DA" w:rsidRPr="002847E9" w:rsidRDefault="007D00DA" w:rsidP="007D00DA">
            <w:r w:rsidRPr="002847E9">
              <w:t>N</w:t>
            </w:r>
          </w:p>
        </w:tc>
        <w:tc>
          <w:tcPr>
            <w:tcW w:w="627" w:type="dxa"/>
          </w:tcPr>
          <w:p w:rsidR="007D00DA" w:rsidRPr="002847E9" w:rsidRDefault="007D00DA" w:rsidP="007D00DA">
            <w:r w:rsidRPr="002847E9">
              <w:t>N</w:t>
            </w:r>
          </w:p>
        </w:tc>
        <w:tc>
          <w:tcPr>
            <w:tcW w:w="897" w:type="dxa"/>
          </w:tcPr>
          <w:p w:rsidR="007D00DA" w:rsidRPr="002847E9" w:rsidRDefault="007D00DA" w:rsidP="007D00DA">
            <w:r w:rsidRPr="002847E9">
              <w:t>Y</w:t>
            </w:r>
          </w:p>
        </w:tc>
        <w:tc>
          <w:tcPr>
            <w:tcW w:w="1074" w:type="dxa"/>
          </w:tcPr>
          <w:p w:rsidR="007D00DA" w:rsidRPr="002847E9" w:rsidRDefault="007D00DA" w:rsidP="007D00DA">
            <w:r w:rsidRPr="002847E9">
              <w:t>M</w:t>
            </w:r>
          </w:p>
        </w:tc>
        <w:tc>
          <w:tcPr>
            <w:tcW w:w="3093" w:type="dxa"/>
          </w:tcPr>
          <w:p w:rsidR="007D00DA" w:rsidRPr="002847E9" w:rsidRDefault="007D00DA" w:rsidP="007D00DA"/>
        </w:tc>
      </w:tr>
    </w:tbl>
    <w:p w:rsidR="009A0BE4" w:rsidRDefault="003B6DD4" w:rsidP="003B6DD4">
      <w:r>
        <w:t>Below is the assessment grid developed to assess each SIM Core Measure against a set of criteria to help determine which measure would be the most beneficial for SIM to focus on for the remainder of the cooperative agreement (Year 3 and no-cost extension period)</w:t>
      </w:r>
      <w:proofErr w:type="gramStart"/>
      <w:r>
        <w:t>.</w:t>
      </w:r>
      <w:proofErr w:type="gramEnd"/>
      <w:r>
        <w:t xml:space="preserve">   Determined priority areas developed by the SIM Core team are highlighted below, with overall priority level indicated. </w:t>
      </w:r>
    </w:p>
    <w:sectPr w:rsidR="009A0B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80" w:rsidRDefault="00C33D80" w:rsidP="003B6DD4">
      <w:pPr>
        <w:spacing w:after="0" w:line="240" w:lineRule="auto"/>
      </w:pPr>
      <w:r>
        <w:separator/>
      </w:r>
    </w:p>
  </w:endnote>
  <w:endnote w:type="continuationSeparator" w:id="0">
    <w:p w:rsidR="00C33D80" w:rsidRDefault="00C33D80" w:rsidP="003B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80" w:rsidRDefault="00C33D80" w:rsidP="003B6DD4">
      <w:pPr>
        <w:spacing w:after="0" w:line="240" w:lineRule="auto"/>
      </w:pPr>
      <w:r>
        <w:separator/>
      </w:r>
    </w:p>
  </w:footnote>
  <w:footnote w:type="continuationSeparator" w:id="0">
    <w:p w:rsidR="00C33D80" w:rsidRDefault="00C33D80" w:rsidP="003B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8DCE849B73548E88F99D7F31B5AF0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6DD4" w:rsidRDefault="003B6DD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SIM Focus Area Priority Assessment Grid</w:t>
        </w:r>
      </w:p>
    </w:sdtContent>
  </w:sdt>
  <w:p w:rsidR="003B6DD4" w:rsidRDefault="003B6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0"/>
    <w:rsid w:val="00085579"/>
    <w:rsid w:val="00137EDE"/>
    <w:rsid w:val="001E2CCC"/>
    <w:rsid w:val="002568B0"/>
    <w:rsid w:val="002847E9"/>
    <w:rsid w:val="00347828"/>
    <w:rsid w:val="003B6DD4"/>
    <w:rsid w:val="00542F90"/>
    <w:rsid w:val="007D00DA"/>
    <w:rsid w:val="009A0BE4"/>
    <w:rsid w:val="00BA2A4E"/>
    <w:rsid w:val="00BA77F6"/>
    <w:rsid w:val="00C33D80"/>
    <w:rsid w:val="00CC2C6F"/>
    <w:rsid w:val="00EB5618"/>
    <w:rsid w:val="00E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6D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DD4"/>
  </w:style>
  <w:style w:type="paragraph" w:styleId="Footer">
    <w:name w:val="footer"/>
    <w:basedOn w:val="Normal"/>
    <w:link w:val="FooterChar"/>
    <w:uiPriority w:val="99"/>
    <w:unhideWhenUsed/>
    <w:rsid w:val="003B6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DD4"/>
  </w:style>
  <w:style w:type="paragraph" w:styleId="BalloonText">
    <w:name w:val="Balloon Text"/>
    <w:basedOn w:val="Normal"/>
    <w:link w:val="BalloonTextChar"/>
    <w:uiPriority w:val="99"/>
    <w:semiHidden/>
    <w:unhideWhenUsed/>
    <w:rsid w:val="003B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6D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DD4"/>
  </w:style>
  <w:style w:type="paragraph" w:styleId="Footer">
    <w:name w:val="footer"/>
    <w:basedOn w:val="Normal"/>
    <w:link w:val="FooterChar"/>
    <w:uiPriority w:val="99"/>
    <w:unhideWhenUsed/>
    <w:rsid w:val="003B6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DD4"/>
  </w:style>
  <w:style w:type="paragraph" w:styleId="BalloonText">
    <w:name w:val="Balloon Text"/>
    <w:basedOn w:val="Normal"/>
    <w:link w:val="BalloonTextChar"/>
    <w:uiPriority w:val="99"/>
    <w:semiHidden/>
    <w:unhideWhenUsed/>
    <w:rsid w:val="003B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DCE849B73548E88F99D7F31B5AF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2384-6BB1-4BE4-855B-D16F918BFDF1}"/>
      </w:docPartPr>
      <w:docPartBody>
        <w:p w:rsidR="007C28EB" w:rsidRDefault="00357402" w:rsidP="00357402">
          <w:pPr>
            <w:pStyle w:val="38DCE849B73548E88F99D7F31B5AF0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02"/>
    <w:rsid w:val="00357402"/>
    <w:rsid w:val="007C28EB"/>
    <w:rsid w:val="009E2602"/>
    <w:rsid w:val="00D8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DCE849B73548E88F99D7F31B5AF0C0">
    <w:name w:val="38DCE849B73548E88F99D7F31B5AF0C0"/>
    <w:rsid w:val="003574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DCE849B73548E88F99D7F31B5AF0C0">
    <w:name w:val="38DCE849B73548E88F99D7F31B5AF0C0"/>
    <w:rsid w:val="00357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 Focus Area Priority Assessment Grid</vt:lpstr>
    </vt:vector>
  </TitlesOfParts>
  <Company>State of Maine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 Focus Area Priority Assessment Grid</dc:title>
  <dc:creator>Chenard, Randal</dc:creator>
  <cp:lastModifiedBy>Aponte-Clarke, Gloria</cp:lastModifiedBy>
  <cp:revision>2</cp:revision>
  <cp:lastPrinted>2016-01-27T13:12:00Z</cp:lastPrinted>
  <dcterms:created xsi:type="dcterms:W3CDTF">2016-01-27T14:04:00Z</dcterms:created>
  <dcterms:modified xsi:type="dcterms:W3CDTF">2016-01-27T14:04:00Z</dcterms:modified>
</cp:coreProperties>
</file>